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C3C" w:rsidRDefault="001B4C3C">
      <w:pPr>
        <w:widowControl w:val="0"/>
        <w:ind w:firstLine="142"/>
        <w:outlineLvl w:val="0"/>
        <w:rPr>
          <w:rFonts w:ascii="Segoe UI" w:hAnsi="Segoe UI" w:cs="Segoe UI"/>
          <w:b/>
          <w:sz w:val="32"/>
          <w:szCs w:val="32"/>
          <w:shd w:val="clear" w:color="auto" w:fill="FFFFFF"/>
        </w:rPr>
      </w:pPr>
    </w:p>
    <w:p w:rsidR="001B4C3C" w:rsidRDefault="00221C24">
      <w:pPr>
        <w:widowControl w:val="0"/>
        <w:jc w:val="center"/>
        <w:outlineLvl w:val="0"/>
        <w:rPr>
          <w:rFonts w:ascii="Segoe UI" w:hAnsi="Segoe UI" w:cs="Segoe UI"/>
          <w:b/>
          <w:bCs/>
          <w:sz w:val="32"/>
          <w:szCs w:val="32"/>
        </w:rPr>
      </w:pPr>
      <w:bookmarkStart w:id="0" w:name="_GoBack"/>
      <w:r>
        <w:rPr>
          <w:rFonts w:ascii="Segoe UI" w:hAnsi="Segoe UI" w:cs="Segoe UI"/>
          <w:b/>
          <w:bCs/>
          <w:sz w:val="32"/>
          <w:szCs w:val="32"/>
        </w:rPr>
        <w:t>Наполнение ЕГРН сведениями о границах земельных участков</w:t>
      </w:r>
    </w:p>
    <w:bookmarkEnd w:id="0"/>
    <w:p w:rsidR="001B4C3C" w:rsidRDefault="001B4C3C">
      <w:pPr>
        <w:widowControl w:val="0"/>
        <w:jc w:val="both"/>
        <w:outlineLvl w:val="0"/>
      </w:pPr>
    </w:p>
    <w:p w:rsidR="001B4C3C" w:rsidRDefault="00221C24">
      <w:pPr>
        <w:widowControl w:val="0"/>
        <w:spacing w:line="360" w:lineRule="auto"/>
        <w:ind w:firstLine="709"/>
        <w:jc w:val="both"/>
        <w:outlineLvl w:val="0"/>
      </w:pPr>
      <w:r>
        <w:rPr>
          <w:rFonts w:ascii="Segoe UI" w:hAnsi="Segoe UI" w:cs="Segoe UI"/>
        </w:rPr>
        <w:t>С 1 марта 2025 года вступила в силу норма Федерального закона от 26.12.2024 № 487-ФЗ «О внесении изменений в отдельные законодательные акты Российской Федерации», в соответствии с которой продать, подарить земельный участок, а также совершить с ним иную сд</w:t>
      </w:r>
      <w:r>
        <w:rPr>
          <w:rFonts w:ascii="Segoe UI" w:hAnsi="Segoe UI" w:cs="Segoe UI"/>
        </w:rPr>
        <w:t>елку, можно только в случае, если в ЕГРН содержатся сведения о местоположении его границ.</w:t>
      </w:r>
    </w:p>
    <w:p w:rsidR="001B4C3C" w:rsidRDefault="00221C24">
      <w:pPr>
        <w:widowControl w:val="0"/>
        <w:spacing w:line="360" w:lineRule="auto"/>
        <w:ind w:firstLine="709"/>
        <w:jc w:val="both"/>
        <w:outlineLvl w:val="0"/>
      </w:pPr>
      <w:r>
        <w:rPr>
          <w:rFonts w:ascii="Segoe UI" w:hAnsi="Segoe UI" w:cs="Segoe UI"/>
        </w:rPr>
        <w:t>Без установленных в соответствии с действующим законодательством границ не получится поставить на кадастровый учет, совершить сделку или оформить права также на здани</w:t>
      </w:r>
      <w:r>
        <w:rPr>
          <w:rFonts w:ascii="Segoe UI" w:hAnsi="Segoe UI" w:cs="Segoe UI"/>
        </w:rPr>
        <w:t>е, сооружение или объект незавершенного строительства, которые расположены на таком земельном участке.</w:t>
      </w:r>
    </w:p>
    <w:p w:rsidR="001B4C3C" w:rsidRDefault="00221C24">
      <w:pPr>
        <w:widowControl w:val="0"/>
        <w:spacing w:line="360" w:lineRule="auto"/>
        <w:ind w:firstLine="709"/>
        <w:jc w:val="both"/>
        <w:outlineLvl w:val="0"/>
      </w:pPr>
      <w:r>
        <w:rPr>
          <w:rFonts w:ascii="Segoe UI" w:hAnsi="Segoe UI" w:cs="Segoe UI"/>
        </w:rPr>
        <w:t>За 2024 год и первую половину 2025 года в ЕГРН внесены сведения о границах более 3800 земельных участков, а доля участков с границами составляет более 70</w:t>
      </w:r>
      <w:r>
        <w:rPr>
          <w:rFonts w:ascii="Segoe UI" w:hAnsi="Segoe UI" w:cs="Segoe UI"/>
        </w:rPr>
        <w:t xml:space="preserve"> % от всех земельных участков, сведения о которых содержатся в ЕГРН.</w:t>
      </w:r>
    </w:p>
    <w:p w:rsidR="001B4C3C" w:rsidRDefault="00221C24">
      <w:pPr>
        <w:widowControl w:val="0"/>
        <w:spacing w:line="360" w:lineRule="auto"/>
        <w:ind w:firstLine="709"/>
        <w:jc w:val="both"/>
        <w:outlineLvl w:val="0"/>
      </w:pPr>
      <w:r>
        <w:rPr>
          <w:rFonts w:ascii="Segoe UI" w:hAnsi="Segoe UI" w:cs="Segoe UI"/>
        </w:rPr>
        <w:t xml:space="preserve">Проверить наличие или отсутствие в ЕГРН сведений о границах земельного участка можно с помощью публичной кадастровой карты либо запросив выписку из ЕГРН в </w:t>
      </w:r>
      <w:r>
        <w:rPr>
          <w:rFonts w:ascii="Segoe UI" w:hAnsi="Segoe UI" w:cs="Segoe UI"/>
        </w:rPr>
        <w:lastRenderedPageBreak/>
        <w:t>электронном или в бумажном виде.</w:t>
      </w:r>
    </w:p>
    <w:p w:rsidR="001B4C3C" w:rsidRDefault="00221C24">
      <w:pPr>
        <w:widowControl w:val="0"/>
        <w:spacing w:line="360" w:lineRule="auto"/>
        <w:ind w:firstLine="709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>Внесение в ЕГРН сведений о границах земельного участка осуществляется на основании заявления об осуществлении государственного кадастрового учёта и межевого плана, которые правообладатель такого участка представляет в орган регистрации прав.</w:t>
      </w:r>
    </w:p>
    <w:p w:rsidR="001B4C3C" w:rsidRDefault="001B4C3C">
      <w:pPr>
        <w:widowControl w:val="0"/>
        <w:jc w:val="both"/>
        <w:outlineLvl w:val="0"/>
      </w:pPr>
    </w:p>
    <w:p w:rsidR="001B4C3C" w:rsidRDefault="00221C24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Материал под</w:t>
      </w:r>
      <w:r>
        <w:rPr>
          <w:rFonts w:ascii="Segoe UI" w:hAnsi="Segoe UI"/>
          <w:sz w:val="22"/>
          <w:szCs w:val="22"/>
        </w:rPr>
        <w:t xml:space="preserve">готовлен пресс-службой </w:t>
      </w:r>
    </w:p>
    <w:p w:rsidR="001B4C3C" w:rsidRDefault="00221C24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Управления Росреестра по Республике Карелия</w:t>
      </w:r>
    </w:p>
    <w:p w:rsidR="001B4C3C" w:rsidRDefault="00221C24">
      <w:pPr>
        <w:ind w:firstLine="567"/>
        <w:jc w:val="right"/>
        <w:outlineLvl w:val="0"/>
      </w:pPr>
      <w:hyperlink r:id="rId7" w:tooltip="https://vk.com/feed?section=search&amp;q=%23%D0%A0%D0%BE%D1%81%D1%80%D0%B5%D0%B5%D1%81%D1%82%D1%80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8" w:tooltip="https://vk.com/feed?section=search&amp;q=%23%D0%A0%D0%BE%D1%81%D1%80%D0%B5%D0%B5%D1%81%D1%82%D1%80%D0%BA%D0%B0%D1%80%D0%B5%D0%BB%D0%B8%D0%B8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#РосреестрКарелии</w:t>
        </w:r>
      </w:hyperlink>
    </w:p>
    <w:p w:rsidR="001B4C3C" w:rsidRDefault="001B4C3C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1B4C3C" w:rsidRDefault="001B4C3C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1B4C3C" w:rsidRDefault="001B4C3C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1B4C3C" w:rsidRDefault="00221C24"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1B4C3C" w:rsidRDefault="00221C24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Пресс-служба Управления Росреестра по Республике Карелия</w:t>
      </w:r>
    </w:p>
    <w:p w:rsidR="001B4C3C" w:rsidRDefault="00221C24">
      <w:r>
        <w:rPr>
          <w:rFonts w:ascii="Segoe UI" w:hAnsi="Segoe UI" w:cs="Segoe UI"/>
          <w:sz w:val="18"/>
          <w:szCs w:val="18"/>
        </w:rPr>
        <w:t>8 (8142) 76 29 48</w:t>
      </w:r>
    </w:p>
    <w:p w:rsidR="001B4C3C" w:rsidRDefault="00221C24">
      <w:hyperlink r:id="rId9" w:tooltip="mailto:A.Vorobeva@r10.rosreestr.ru" w:history="1">
        <w:r>
          <w:rPr>
            <w:rStyle w:val="af4"/>
            <w:rFonts w:ascii="Segoe UI" w:eastAsia="Calibri" w:hAnsi="Segoe UI" w:cs="Segoe UI"/>
            <w:sz w:val="18"/>
            <w:szCs w:val="18"/>
          </w:rPr>
          <w:t>A.Vorobeva@r10.rosreestr.ru</w:t>
        </w:r>
      </w:hyperlink>
    </w:p>
    <w:p w:rsidR="001B4C3C" w:rsidRDefault="00221C24"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>185910, г. Петрозаводск, ул. Красная, д. 31</w:t>
      </w:r>
    </w:p>
    <w:sectPr w:rsidR="001B4C3C">
      <w:headerReference w:type="default" r:id="rId10"/>
      <w:pgSz w:w="11906" w:h="16838"/>
      <w:pgMar w:top="720" w:right="850" w:bottom="720" w:left="1418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C24" w:rsidRDefault="00221C24">
      <w:r>
        <w:separator/>
      </w:r>
    </w:p>
  </w:endnote>
  <w:endnote w:type="continuationSeparator" w:id="0">
    <w:p w:rsidR="00221C24" w:rsidRDefault="00221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Consolas">
    <w:panose1 w:val="020B0609020204030204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C24" w:rsidRDefault="00221C24">
      <w:r>
        <w:separator/>
      </w:r>
    </w:p>
  </w:footnote>
  <w:footnote w:type="continuationSeparator" w:id="0">
    <w:p w:rsidR="00221C24" w:rsidRDefault="00221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C3C" w:rsidRDefault="00221C24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w:drawing>
        <wp:inline distT="0" distB="0" distL="0" distR="0">
          <wp:extent cx="2441964" cy="857136"/>
          <wp:effectExtent l="0" t="0" r="0" b="0"/>
          <wp:docPr id="1" name="Рисунок 1" descr="C:\Users\Silin\Downloads\Основное лого 2 Карелия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ilin\Downloads\Основное лого 2 Карелия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460363" cy="8635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          ПРЕСС-РЕЛИЗ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B31DC"/>
    <w:multiLevelType w:val="hybridMultilevel"/>
    <w:tmpl w:val="E2B4C77C"/>
    <w:lvl w:ilvl="0" w:tplc="5F0E265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2626E6DE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60F05580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A1EEA374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4A365D2C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C134706E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9EDC0A5C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E50C8EF6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01D80620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2A275130"/>
    <w:multiLevelType w:val="hybridMultilevel"/>
    <w:tmpl w:val="D9540F9E"/>
    <w:lvl w:ilvl="0" w:tplc="8FEE37D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9496AE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6D01E8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E6AC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2AEC5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5698D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E214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8A32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265D9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AB0166"/>
    <w:multiLevelType w:val="hybridMultilevel"/>
    <w:tmpl w:val="9AA2B44A"/>
    <w:lvl w:ilvl="0" w:tplc="17EAC92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9800952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D39EEF4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A74896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1CE92A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9EBCD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170C74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9A464D2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3C45CC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2621921"/>
    <w:multiLevelType w:val="hybridMultilevel"/>
    <w:tmpl w:val="8F9849E0"/>
    <w:lvl w:ilvl="0" w:tplc="9E2CA76A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09740F04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669CF060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41525282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CBDC5066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B11CFD46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F802FD2E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917CBAF8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5E6E10D6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67D2293B"/>
    <w:multiLevelType w:val="hybridMultilevel"/>
    <w:tmpl w:val="D2D24EE8"/>
    <w:lvl w:ilvl="0" w:tplc="72D6E4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740316C">
      <w:start w:val="1"/>
      <w:numFmt w:val="lowerLetter"/>
      <w:lvlText w:val="%2."/>
      <w:lvlJc w:val="left"/>
      <w:pPr>
        <w:ind w:left="1440" w:hanging="360"/>
      </w:pPr>
    </w:lvl>
    <w:lvl w:ilvl="2" w:tplc="795418B6">
      <w:start w:val="1"/>
      <w:numFmt w:val="lowerRoman"/>
      <w:lvlText w:val="%3."/>
      <w:lvlJc w:val="right"/>
      <w:pPr>
        <w:ind w:left="2160" w:hanging="180"/>
      </w:pPr>
    </w:lvl>
    <w:lvl w:ilvl="3" w:tplc="406E272C">
      <w:start w:val="1"/>
      <w:numFmt w:val="decimal"/>
      <w:lvlText w:val="%4."/>
      <w:lvlJc w:val="left"/>
      <w:pPr>
        <w:ind w:left="2880" w:hanging="360"/>
      </w:pPr>
    </w:lvl>
    <w:lvl w:ilvl="4" w:tplc="4A96DC7C">
      <w:start w:val="1"/>
      <w:numFmt w:val="lowerLetter"/>
      <w:lvlText w:val="%5."/>
      <w:lvlJc w:val="left"/>
      <w:pPr>
        <w:ind w:left="3600" w:hanging="360"/>
      </w:pPr>
    </w:lvl>
    <w:lvl w:ilvl="5" w:tplc="29A4EDDA">
      <w:start w:val="1"/>
      <w:numFmt w:val="lowerRoman"/>
      <w:lvlText w:val="%6."/>
      <w:lvlJc w:val="right"/>
      <w:pPr>
        <w:ind w:left="4320" w:hanging="180"/>
      </w:pPr>
    </w:lvl>
    <w:lvl w:ilvl="6" w:tplc="75723B52">
      <w:start w:val="1"/>
      <w:numFmt w:val="decimal"/>
      <w:lvlText w:val="%7."/>
      <w:lvlJc w:val="left"/>
      <w:pPr>
        <w:ind w:left="5040" w:hanging="360"/>
      </w:pPr>
    </w:lvl>
    <w:lvl w:ilvl="7" w:tplc="3286B222">
      <w:start w:val="1"/>
      <w:numFmt w:val="lowerLetter"/>
      <w:lvlText w:val="%8."/>
      <w:lvlJc w:val="left"/>
      <w:pPr>
        <w:ind w:left="5760" w:hanging="360"/>
      </w:pPr>
    </w:lvl>
    <w:lvl w:ilvl="8" w:tplc="6518DA2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0144AA"/>
    <w:multiLevelType w:val="hybridMultilevel"/>
    <w:tmpl w:val="D9CC0EC0"/>
    <w:lvl w:ilvl="0" w:tplc="3EF6B310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20BC2C58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9CBA255C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9E5A8C60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C762B7AA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8CEA6CFA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4794812A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8C90D1AA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DE562B1C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7D697375"/>
    <w:multiLevelType w:val="hybridMultilevel"/>
    <w:tmpl w:val="5BF0A35A"/>
    <w:lvl w:ilvl="0" w:tplc="620CC8C2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74A2ED90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6ADCF958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EC661C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A009CCE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3634F6D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48675F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0AEE50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9E98B5C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C3C"/>
    <w:rsid w:val="001B4C3C"/>
    <w:rsid w:val="00221C24"/>
    <w:rsid w:val="0086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6A8713-434B-4BDF-AA56-37DE20BC4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4">
    <w:name w:val="toc 2"/>
    <w:next w:val="a"/>
    <w:link w:val="25"/>
    <w:uiPriority w:val="39"/>
    <w:pPr>
      <w:ind w:left="200"/>
    </w:pPr>
  </w:style>
  <w:style w:type="character" w:customStyle="1" w:styleId="25">
    <w:name w:val="Оглавление 2 Знак"/>
    <w:link w:val="24"/>
  </w:style>
  <w:style w:type="paragraph" w:styleId="42">
    <w:name w:val="toc 4"/>
    <w:next w:val="a"/>
    <w:link w:val="43"/>
    <w:uiPriority w:val="39"/>
    <w:pPr>
      <w:ind w:left="600"/>
    </w:pPr>
  </w:style>
  <w:style w:type="character" w:customStyle="1" w:styleId="43">
    <w:name w:val="Оглавление 4 Знак"/>
    <w:link w:val="42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3">
    <w:name w:val="Строгий1"/>
    <w:basedOn w:val="14"/>
    <w:link w:val="ae"/>
    <w:rPr>
      <w:b/>
    </w:rPr>
  </w:style>
  <w:style w:type="character" w:styleId="ae">
    <w:name w:val="Strong"/>
    <w:basedOn w:val="a0"/>
    <w:link w:val="13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2">
    <w:name w:val="toc 3"/>
    <w:next w:val="a"/>
    <w:link w:val="33"/>
    <w:uiPriority w:val="39"/>
    <w:pPr>
      <w:ind w:left="400"/>
    </w:pPr>
  </w:style>
  <w:style w:type="character" w:customStyle="1" w:styleId="33">
    <w:name w:val="Оглавление 3 Знак"/>
    <w:link w:val="32"/>
  </w:style>
  <w:style w:type="paragraph" w:customStyle="1" w:styleId="15">
    <w:name w:val="Просмотренная гиперссылка1"/>
    <w:basedOn w:val="14"/>
    <w:link w:val="af1"/>
    <w:rPr>
      <w:color w:val="800080"/>
      <w:u w:val="single"/>
    </w:rPr>
  </w:style>
  <w:style w:type="character" w:styleId="af1">
    <w:name w:val="FollowedHyperlink"/>
    <w:basedOn w:val="a0"/>
    <w:link w:val="15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6">
    <w:name w:val="Гиперссылка1"/>
    <w:link w:val="af4"/>
    <w:rPr>
      <w:color w:val="0000FF"/>
      <w:u w:val="single"/>
    </w:rPr>
  </w:style>
  <w:style w:type="character" w:styleId="af4">
    <w:name w:val="Hyperlink"/>
    <w:link w:val="16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4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2">
    <w:name w:val="toc 5"/>
    <w:next w:val="a"/>
    <w:link w:val="53"/>
    <w:uiPriority w:val="39"/>
    <w:pPr>
      <w:ind w:left="800"/>
    </w:pPr>
  </w:style>
  <w:style w:type="character" w:customStyle="1" w:styleId="53">
    <w:name w:val="Оглавление 5 Знак"/>
    <w:link w:val="52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Заголовок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9">
    <w:name w:val="Знак сноски1"/>
    <w:basedOn w:val="14"/>
    <w:link w:val="aff1"/>
    <w:rPr>
      <w:vertAlign w:val="superscript"/>
    </w:rPr>
  </w:style>
  <w:style w:type="character" w:styleId="aff1">
    <w:name w:val="footnote reference"/>
    <w:basedOn w:val="a0"/>
    <w:link w:val="19"/>
    <w:rPr>
      <w:vertAlign w:val="superscript"/>
    </w:rPr>
  </w:style>
  <w:style w:type="paragraph" w:styleId="aff2">
    <w:name w:val="footer"/>
    <w:basedOn w:val="a"/>
    <w:link w:val="aff3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a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a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A0%D0%BE%D1%81%D1%80%D0%B5%D0%B5%D1%81%D1%82%D1%8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.Vorobeva@r10.rosreestr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Пользователь Windows</cp:lastModifiedBy>
  <cp:revision>2</cp:revision>
  <dcterms:created xsi:type="dcterms:W3CDTF">2025-07-10T13:43:00Z</dcterms:created>
  <dcterms:modified xsi:type="dcterms:W3CDTF">2025-07-10T13:43:00Z</dcterms:modified>
</cp:coreProperties>
</file>