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3CF20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b/>
          <w:bCs/>
          <w:color w:val="050624"/>
          <w:sz w:val="28"/>
          <w:szCs w:val="28"/>
        </w:rPr>
      </w:pPr>
      <w:bookmarkStart w:id="0" w:name="_GoBack"/>
      <w:r w:rsidRPr="000556DC">
        <w:rPr>
          <w:b/>
          <w:bCs/>
          <w:color w:val="050624"/>
          <w:sz w:val="28"/>
          <w:szCs w:val="28"/>
        </w:rPr>
        <w:t>Способы защиты в судебном порядке прав потерпевших от преступлений, совершённых с использованием информационно-телекоммуникационных технологий</w:t>
      </w:r>
    </w:p>
    <w:bookmarkEnd w:id="0"/>
    <w:p w14:paraId="32CD9D92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Значительную часть преступлений, совершённых с использованием средств мобильной связи либо сети «Интернет», составляют мошенничества, жертвами которых зачастую становятся пенсионеры и иные слабо защищённые категории граждан.</w:t>
      </w:r>
    </w:p>
    <w:p w14:paraId="1522C48F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Прокурорами уделяется повышенное внимание к вопросам защиты прав потерпевших от таких преступлений, в рамках которой ведётся работа по взысканию причинённого гражданам ущерба.</w:t>
      </w:r>
    </w:p>
    <w:p w14:paraId="71DB563F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Вместе с тем сложность при расследовании таких уголовных дел представляет установление конечного получателя похищенных денежных средств, которые после поступления на банковский счёт конкретного лица последовательно переводятся между другими счетами и обналичиваются.</w:t>
      </w:r>
    </w:p>
    <w:p w14:paraId="0688A6DA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Недоказанность осведомленности граждан из числа промежуточных получателей денежных средств («дропперов») в совершении мошенничества и их умышленного участия в обналичивании денежных средств, оставляют деяния безнаказанными, а потерпевших – фактически лишёнными возможности возмещения ущерба.</w:t>
      </w:r>
    </w:p>
    <w:p w14:paraId="4375A554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В настоящее время сформирована практика взыскания похищенных денежных средств в качестве неосновательного обогащения с непосредственных владельцев счетов, что позволяет восстанавливать права потерпевших даже в случае невозможности установления подлежащего привлечению к уголовной ответственности лица.</w:t>
      </w:r>
    </w:p>
    <w:p w14:paraId="135460D5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Защита прав потерпевших, на чьё имя помимо их воли оформлен кредитный договор дистанционным способом, а также оформивших на свое имя кредит по указанию «телефонных мошенников» и передавших им полученные денежные средства, возможна также путём оспаривания кредитных договоров.</w:t>
      </w:r>
    </w:p>
    <w:p w14:paraId="271392A3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lastRenderedPageBreak/>
        <w:t>Доказывание нахождения истца в момент заключения кредитного договора под воздействием обмана осуществляется посредством проведения судебной комплексной психолого-психиатрической экспертизы, призванной установить, в каком состоянии в момент заключения договора находилось лицо, под влиянием каких обстоятельств оно находилось (страх, желание помочь правоохранительным органам и другие), оказали ли они влияние на снижение способности к смысловому восприятию и оценке существа совершаемых в отношении него противоправных действий.</w:t>
      </w:r>
    </w:p>
    <w:p w14:paraId="34ED4717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При рассмотрении споров учитываются установленные законодательством о защите прав потребителей специальные требования к заключению договоров, направленные на формирование у потребителя правильного и более полного представления о приобретаемых (заказываемых) товарах, работах, услугах, позволяющего потребителю сделать их осознанный выбор, а также на выявление действительного волеизъявления потребителя при заключении договоров.</w:t>
      </w:r>
    </w:p>
    <w:p w14:paraId="0DCD08F6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Упрощённый порядок предоставления потребительского кредита и распоряжения кредитными средствами, в том числе путём введения цифрового кода, направленного банком SMS-сообщением, противоречит порядку заключения договора потребительского кредита, подробно урегулированному Федеральным законом от 21.12.2013 № 353-ФЗ «О потребительском кредите (займе)», и фактически нивелирует гарантии прав потребителя финансовых услуг.</w:t>
      </w:r>
    </w:p>
    <w:p w14:paraId="0DDD8369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Заключение кредитных договоров посредством проставления электронной цифровой подписи возможно только при наличии заранее заключенного между банком и клиентом соглашения о дистанционном банковском обслуживании. Недоказанность наличия такого соглашения также может свидетельствовать о недействительности кредитного договора.</w:t>
      </w:r>
    </w:p>
    <w:p w14:paraId="060715E9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lastRenderedPageBreak/>
        <w:t>Все обстоятельства заключения кредитного договора оцениваются в каждом случае индивидуально в совокупности. К числу обстоятельств, при которых кредитной организации в случае дистанционного оформления кредитного договора надлежит принимать повышенные меры предосторожности, следует отнести факт подачи заявки на получение клиентом кредита и незамедлительная выдача банку распоряжения о перечислении кредитных денежных средств в пользу третьего лица (лиц).</w:t>
      </w:r>
    </w:p>
    <w:p w14:paraId="58E0390D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Судами при рассмотрении споров во внимание принимается добросовестность и осмотрительность банков, в том числе принятие ими повышенных мер предосторожности в случае дистанционного оформления кредитных договоров, смены пароля и оформления кредитного договора не с мобильного устройства клиента, а с иных устройств.</w:t>
      </w:r>
    </w:p>
    <w:p w14:paraId="2CF98469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Установлению подлежит хронология дистанционного взаимодействия клиента и банка, детализация входящих соединений и SMS -сообщений.</w:t>
      </w:r>
    </w:p>
    <w:p w14:paraId="7B597E11" w14:textId="77777777" w:rsidR="00126ECE" w:rsidRPr="000556DC" w:rsidRDefault="00126ECE" w:rsidP="00126ECE">
      <w:pPr>
        <w:pStyle w:val="a3"/>
        <w:spacing w:before="0" w:beforeAutospacing="0" w:after="0" w:afterAutospacing="0"/>
        <w:ind w:firstLine="993"/>
        <w:jc w:val="both"/>
        <w:rPr>
          <w:color w:val="050624"/>
          <w:sz w:val="28"/>
          <w:szCs w:val="28"/>
        </w:rPr>
      </w:pPr>
      <w:r w:rsidRPr="000556DC">
        <w:rPr>
          <w:color w:val="050624"/>
          <w:sz w:val="28"/>
          <w:szCs w:val="28"/>
        </w:rPr>
        <w:t>В интересах граждан, не способных в силу возраста, состояния здоровья и иных уважительных причин самостоятельно обратиться в суд, иск может быть подан прокурором на основании заявлений граждан и документов, подтверждающих такие уважительные причины.</w:t>
      </w:r>
    </w:p>
    <w:p w14:paraId="2F110252" w14:textId="77777777" w:rsidR="00CA528C" w:rsidRDefault="00CA528C"/>
    <w:sectPr w:rsidR="00CA5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C3F"/>
    <w:rsid w:val="00126ECE"/>
    <w:rsid w:val="00725E1C"/>
    <w:rsid w:val="00922C3F"/>
    <w:rsid w:val="00CA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91B0A-C4C0-4B32-982B-335D90F7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Наталья Владимировна</dc:creator>
  <cp:keywords/>
  <dc:description/>
  <cp:lastModifiedBy>Пользователь Windows</cp:lastModifiedBy>
  <cp:revision>2</cp:revision>
  <dcterms:created xsi:type="dcterms:W3CDTF">2025-07-01T11:24:00Z</dcterms:created>
  <dcterms:modified xsi:type="dcterms:W3CDTF">2025-07-01T11:24:00Z</dcterms:modified>
</cp:coreProperties>
</file>