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6EB" w:rsidRPr="00153BB2" w:rsidRDefault="005376EB" w:rsidP="00153BB2">
      <w:pPr>
        <w:pStyle w:val="a3"/>
        <w:spacing w:before="0" w:beforeAutospacing="0" w:after="0" w:afterAutospacing="0"/>
        <w:ind w:firstLine="709"/>
        <w:jc w:val="both"/>
        <w:rPr>
          <w:sz w:val="28"/>
          <w:szCs w:val="28"/>
        </w:rPr>
      </w:pPr>
      <w:bookmarkStart w:id="0" w:name="_GoBack"/>
      <w:r w:rsidRPr="00153BB2">
        <w:rPr>
          <w:sz w:val="28"/>
          <w:szCs w:val="28"/>
        </w:rPr>
        <w:t>Прокуратура Прионежского района разъясняет, что с 1 июня 2025 года вступил в силу Федеральный закон от 01.04.2025 № 41-ФЗ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w:t>
      </w:r>
      <w:bookmarkEnd w:id="0"/>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С учетом внесённых изменений в федеральное законодательство Банку России, госорганам, кредитным и некредитным финансовым организациям, операторам связи, владельцам агрегаторов информации о товарах (услугах) и некоторым иным субъектам запрещается использовать иностранные мессенджеры для информирования граждан.</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Законом установлен запрет на использование принадлежащих иностранным юридическим лицам или иностранным гражданам информационных систем или программ для ЭВМ, которые предназначены или используются для обмена электронными сообщениями исключительно между пользователями этих информационных систем или программ, при котором отправитель электронного сообщения определяет получателя и не предусматривается размещение общедоступной информации в Интернете, для информирования граждан РФ определенными субъектами.</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Указанный запрет распространяется:</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государственные органы и подведомственные им организации, органы местного самоуправления и подведомственные им организации, Банк России, органы государственных внебюджетных фондов;</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государственные компании, государственные и муниципальные унитарные предприятия, публично-правовые компании, хозяйственные общества, в уставном капитале которых доля государственного (муниципального) участия в совокупности превышает 50%;</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lastRenderedPageBreak/>
        <w:t>- на кредитные организации, некредитные финансовые организации, которые осуществляют указанные в части первой статьи 76.1 Закона о Банке России виды деятельности, а также субъекты национальной платежной системы;</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операторов связи;</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владельцев агрегаторов информации о товарах (услугах);</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владельцев социальных сетей, доступ к которым в течение суток составляет более 500 тыс. пользователей на территории РФ;</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владельцев сервисов размещения объявлений, доступ к которым в течение суток составляет более 100 тыс. пользователей на территории РФ.</w:t>
      </w:r>
    </w:p>
    <w:p w:rsidR="003E7843" w:rsidRDefault="003E7843"/>
    <w:sectPr w:rsidR="003E7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8CD"/>
    <w:rsid w:val="00153BB2"/>
    <w:rsid w:val="00215B74"/>
    <w:rsid w:val="003E7843"/>
    <w:rsid w:val="005376EB"/>
    <w:rsid w:val="00BA033B"/>
    <w:rsid w:val="00C56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FA7EA7-0DE6-4DB3-9C5C-847004FA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6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29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Татьянченко Елена Анатольевна</dc:creator>
  <cp:keywords/>
  <dc:description/>
  <cp:lastModifiedBy>Пользователь Windows</cp:lastModifiedBy>
  <cp:revision>2</cp:revision>
  <dcterms:created xsi:type="dcterms:W3CDTF">2025-07-01T09:32:00Z</dcterms:created>
  <dcterms:modified xsi:type="dcterms:W3CDTF">2025-07-01T09:32:00Z</dcterms:modified>
</cp:coreProperties>
</file>