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bookmarkStart w:id="0" w:name="_GoBack"/>
      <w:r w:rsidRPr="007948BC">
        <w:rPr>
          <w:b/>
          <w:bCs/>
          <w:sz w:val="28"/>
          <w:szCs w:val="28"/>
          <w:shd w:val="clear" w:color="auto" w:fill="FFFFFF"/>
        </w:rPr>
        <w:t>Вступили в силу новые требования к срокам освоения земельных участков</w:t>
      </w:r>
    </w:p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bookmarkEnd w:id="0"/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С 01.03.2025 вступили в силу новые требования к правообладателям земельных участков, которыми установлено, что срок освоения земельного участка из состава земель населенных пунктов составляет три года, за исключением случаев, предусмотренных ст. 85.1 Земельного кодекса Российской Федерации.</w:t>
      </w:r>
    </w:p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Законодателем введено понятие освоения земельного участка, под которым понимается выполнение правообладателем земельного участка одного или нескольких мероприятий по приведению земельного участка в состояние, пригодное для его использования в соответствии с целевым назначением и разрешенным использованием. Перечень таких мероприятий устанавливается Правительством Российской Федерации.</w:t>
      </w:r>
    </w:p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t>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него, а в случае, если требуется освоение этого земельного участка, не позднее трех лет с указанной даты, за исключением случая, предусмотренного п. 3 ст. 85.1 Земельного кодекса Российской Федерации.</w:t>
      </w:r>
    </w:p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BC">
        <w:rPr>
          <w:sz w:val="28"/>
          <w:szCs w:val="28"/>
        </w:rPr>
        <w:lastRenderedPageBreak/>
        <w:t>При этом, помимо предусмотренной ст. 8.8 КоАП РФ административной ответственности, земельный участок может быть изъят у собственника в случаях,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(ст. 284 Гражданского кодекса Российской Федерации).</w:t>
      </w:r>
    </w:p>
    <w:p w:rsidR="00204753" w:rsidRPr="007948BC" w:rsidRDefault="00204753" w:rsidP="002047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36AA3" w:rsidRDefault="00D36AA3"/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53"/>
    <w:rsid w:val="00204753"/>
    <w:rsid w:val="00D36AA3"/>
    <w:rsid w:val="00ED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58C66-9989-4EC2-8D98-6A9B0385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475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Пользователь Windows</cp:lastModifiedBy>
  <cp:revision>2</cp:revision>
  <dcterms:created xsi:type="dcterms:W3CDTF">2025-04-01T07:47:00Z</dcterms:created>
  <dcterms:modified xsi:type="dcterms:W3CDTF">2025-04-01T07:47:00Z</dcterms:modified>
</cp:coreProperties>
</file>