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color w:val="FF0000"/>
          <w:sz w:val="52"/>
          <w:szCs w:val="52"/>
        </w:rPr>
      </w:pPr>
      <w:bookmarkStart w:id="0" w:name="__DdeLink__71_233735063"/>
      <w:r>
        <w:drawing>
          <wp:anchor behindDoc="0" distT="0" distB="0" distL="114300" distR="114300" simplePos="0" locked="0" layoutInCell="1" allowOverlap="1" relativeHeight="2">
            <wp:simplePos x="0" y="0"/>
            <wp:positionH relativeFrom="column">
              <wp:posOffset>-851535</wp:posOffset>
            </wp:positionH>
            <wp:positionV relativeFrom="paragraph">
              <wp:posOffset>-539115</wp:posOffset>
            </wp:positionV>
            <wp:extent cx="3265170" cy="2114550"/>
            <wp:effectExtent l="0" t="0" r="0" b="0"/>
            <wp:wrapTight wrapText="bothSides">
              <wp:wrapPolygon edited="0">
                <wp:start x="-81" y="0"/>
                <wp:lineTo x="-81" y="21291"/>
                <wp:lineTo x="21355" y="21291"/>
                <wp:lineTo x="21355" y="0"/>
                <wp:lineTo x="-81" y="0"/>
              </wp:wrapPolygon>
            </wp:wrapTight>
            <wp:docPr id="1" name="Рисунок 3" descr="Ивня | ОБУЧЕНИЕ ГРАЖДАН В РАМКАХ ФЕДЕРАЛЬНОГО ПРОЕКТА &quot;СОДЕЙСТВИЕ  ЗАНЯТОСТИ&quot; НАЦИОНАЛЬНОГО ПРОЕКТА «ДЕМОГРАФИЯ» - БезФормат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3" descr="Ивня | ОБУЧЕНИЕ ГРАЖДАН В РАМКАХ ФЕДЕРАЛЬНОГО ПРОЕКТА &quot;СОДЕЙСТВИЕ  ЗАНЯТОСТИ&quot; НАЦИОНАЛЬНОГО ПРОЕКТА «ДЕМОГРАФИЯ» - БезФормата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5170" cy="21145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cs="Times New Roman" w:ascii="Times New Roman" w:hAnsi="Times New Roman"/>
          <w:b/>
          <w:color w:val="FF0000"/>
          <w:sz w:val="52"/>
          <w:szCs w:val="52"/>
        </w:rPr>
        <w:t>В</w:t>
      </w:r>
      <w:r>
        <w:rPr>
          <w:rFonts w:cs="Times New Roman" w:ascii="Times New Roman" w:hAnsi="Times New Roman"/>
          <w:b/>
          <w:color w:val="FF0000"/>
          <w:sz w:val="52"/>
          <w:szCs w:val="52"/>
        </w:rPr>
        <w:t>нимание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color w:val="FF0000"/>
          <w:sz w:val="52"/>
          <w:szCs w:val="52"/>
        </w:rPr>
      </w:pPr>
      <w:r>
        <w:rPr>
          <w:rFonts w:cs="Times New Roman" w:ascii="Times New Roman" w:hAnsi="Times New Roman"/>
          <w:b/>
          <w:color w:val="FF0000"/>
          <w:sz w:val="52"/>
          <w:szCs w:val="52"/>
        </w:rPr>
        <w:t>граждан!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color w:val="FF0000"/>
        </w:rPr>
      </w:pPr>
      <w:r>
        <w:rPr>
          <w:rFonts w:cs="Times New Roman" w:ascii="Times New Roman" w:hAnsi="Times New Roman"/>
          <w:b/>
          <w:color w:val="FF0000"/>
        </w:rPr>
      </w:r>
    </w:p>
    <w:p>
      <w:pPr>
        <w:pStyle w:val="Normal"/>
        <w:jc w:val="center"/>
        <w:rPr>
          <w:rFonts w:ascii="Times New Roman" w:hAnsi="Times New Roman" w:cs="Times New Roman"/>
          <w:b/>
          <w:b/>
          <w:color w:val="FF0000"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АЗН г.Петрозаводска  (межрайонное)</w:t>
      </w:r>
      <w:r>
        <w:rPr>
          <w:rFonts w:cs="Times New Roman" w:ascii="Times New Roman" w:hAnsi="Times New Roman"/>
          <w:sz w:val="28"/>
          <w:szCs w:val="28"/>
        </w:rPr>
        <w:t xml:space="preserve">  </w:t>
      </w:r>
      <w:bookmarkEnd w:id="0"/>
      <w:r>
        <w:rPr>
          <w:rFonts w:cs="Times New Roman" w:ascii="Times New Roman" w:hAnsi="Times New Roman"/>
          <w:b/>
          <w:color w:val="FF0000"/>
          <w:sz w:val="28"/>
          <w:szCs w:val="28"/>
        </w:rPr>
        <w:t>производит набор на обучение граждан по направлениям:</w:t>
      </w:r>
    </w:p>
    <w:p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 xml:space="preserve">ПОВАРСКОЕ ДЕЛО </w:t>
      </w:r>
    </w:p>
    <w:p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КУЗОВНОЙ РЕМОНТ</w:t>
      </w:r>
    </w:p>
    <w:p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СВАРОЧНЫЕ ТЕХНОЛОГИИ</w:t>
      </w:r>
    </w:p>
    <w:p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АДМИНИСТРИРОВАНИЕ ОТЕЛЯ</w:t>
      </w:r>
    </w:p>
    <w:p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ПРЕДПРИНИМАТЕЛЬСТВО</w:t>
      </w:r>
    </w:p>
    <w:p>
      <w:pPr>
        <w:pStyle w:val="Normal"/>
        <w:numPr>
          <w:ilvl w:val="0"/>
          <w:numId w:val="0"/>
        </w:numPr>
        <w:shd w:val="clear" w:color="auto" w:fill="FFFFFF"/>
        <w:spacing w:lineRule="atLeast" w:line="240" w:before="0" w:after="0"/>
        <w:outlineLvl w:val="2"/>
        <w:rPr>
          <w:rFonts w:ascii="Helvetica" w:hAnsi="Helvetica" w:eastAsia="Times New Roman" w:cs="Helvetica"/>
          <w:b/>
          <w:b/>
          <w:bCs/>
          <w:color w:val="FF0000"/>
          <w:spacing w:val="3"/>
          <w:sz w:val="30"/>
          <w:szCs w:val="30"/>
          <w:lang w:eastAsia="ru-RU"/>
        </w:rPr>
      </w:pPr>
      <w:r>
        <w:rPr>
          <w:rFonts w:eastAsia="Times New Roman" w:cs="Helvetica" w:ascii="Helvetica" w:hAnsi="Helvetica"/>
          <w:b/>
          <w:bCs/>
          <w:color w:val="FF0000"/>
          <w:spacing w:val="3"/>
          <w:sz w:val="30"/>
          <w:szCs w:val="30"/>
          <w:lang w:eastAsia="ru-RU"/>
        </w:rPr>
      </w:r>
    </w:p>
    <w:p>
      <w:pPr>
        <w:pStyle w:val="Normal"/>
        <w:numPr>
          <w:ilvl w:val="0"/>
          <w:numId w:val="0"/>
        </w:numPr>
        <w:shd w:val="clear" w:color="auto" w:fill="FFFFFF"/>
        <w:spacing w:lineRule="atLeast" w:line="240" w:before="0" w:after="0"/>
        <w:outlineLvl w:val="2"/>
        <w:rPr>
          <w:rFonts w:ascii="Helvetica" w:hAnsi="Helvetica" w:eastAsia="Times New Roman" w:cs="Helvetica"/>
          <w:b/>
          <w:b/>
          <w:bCs/>
          <w:color w:val="FF0000"/>
          <w:spacing w:val="3"/>
          <w:sz w:val="30"/>
          <w:szCs w:val="30"/>
          <w:lang w:eastAsia="ru-RU"/>
        </w:rPr>
      </w:pPr>
      <w:r>
        <w:rPr>
          <w:rFonts w:eastAsia="Times New Roman" w:cs="Helvetica" w:ascii="Helvetica" w:hAnsi="Helvetica"/>
          <w:b/>
          <w:bCs/>
          <w:color w:val="FF0000"/>
          <w:spacing w:val="3"/>
          <w:sz w:val="30"/>
          <w:szCs w:val="30"/>
          <w:lang w:eastAsia="ru-RU"/>
        </w:rPr>
        <w:t>Кто может подать заявление на обучение?</w:t>
      </w:r>
    </w:p>
    <w:p>
      <w:pPr>
        <w:pStyle w:val="ListParagraph"/>
        <w:numPr>
          <w:ilvl w:val="0"/>
          <w:numId w:val="3"/>
        </w:numPr>
        <w:shd w:val="clear" w:color="auto" w:fill="FFFFFF"/>
        <w:spacing w:lineRule="atLeast" w:line="240"/>
        <w:rPr>
          <w:rFonts w:ascii="Helvetica" w:hAnsi="Helvetica" w:eastAsia="Times New Roman" w:cs="Helvetica"/>
          <w:b/>
          <w:b/>
          <w:bCs/>
          <w:color w:val="25282B"/>
          <w:sz w:val="24"/>
          <w:szCs w:val="24"/>
          <w:lang w:eastAsia="ru-RU"/>
        </w:rPr>
      </w:pPr>
      <w:r>
        <w:rPr>
          <w:rFonts w:eastAsia="Times New Roman" w:cs="Helvetica" w:ascii="Helvetica" w:hAnsi="Helvetica"/>
          <w:b/>
          <w:bCs/>
          <w:color w:val="25282B"/>
          <w:sz w:val="24"/>
          <w:szCs w:val="24"/>
          <w:lang w:eastAsia="ru-RU"/>
        </w:rPr>
        <w:t>Граждане в возрасте 50 лет и старше, граждане предпенси</w:t>
      </w:r>
      <w:bookmarkStart w:id="1" w:name="_GoBack"/>
      <w:bookmarkEnd w:id="1"/>
      <w:r>
        <w:rPr>
          <w:rFonts w:eastAsia="Times New Roman" w:cs="Helvetica" w:ascii="Helvetica" w:hAnsi="Helvetica"/>
          <w:b/>
          <w:bCs/>
          <w:color w:val="25282B"/>
          <w:sz w:val="24"/>
          <w:szCs w:val="24"/>
          <w:lang w:eastAsia="ru-RU"/>
        </w:rPr>
        <w:t>онного возраста</w:t>
      </w:r>
    </w:p>
    <w:p>
      <w:pPr>
        <w:pStyle w:val="ListParagraph"/>
        <w:numPr>
          <w:ilvl w:val="0"/>
          <w:numId w:val="3"/>
        </w:numPr>
        <w:shd w:val="clear" w:color="auto" w:fill="FFFFFF"/>
        <w:rPr>
          <w:rFonts w:ascii="Helvetica" w:hAnsi="Helvetica" w:eastAsia="Times New Roman" w:cs="Helvetica"/>
          <w:b/>
          <w:b/>
          <w:bCs/>
          <w:color w:val="25282B"/>
          <w:sz w:val="24"/>
          <w:szCs w:val="24"/>
          <w:lang w:eastAsia="ru-RU"/>
        </w:rPr>
      </w:pPr>
      <w:r>
        <w:rPr>
          <w:rFonts w:eastAsia="Times New Roman" w:cs="Helvetica" w:ascii="Helvetica" w:hAnsi="Helvetica"/>
          <w:b/>
          <w:bCs/>
          <w:color w:val="25282B"/>
          <w:sz w:val="24"/>
          <w:szCs w:val="24"/>
          <w:lang w:eastAsia="ru-RU"/>
        </w:rPr>
        <w:t>Женщины, находящиеся в отпуске по уходу за ребенком до достижения им возраста 1,5 лет и в возрасте от 1,5 до 3 лет</w:t>
      </w:r>
    </w:p>
    <w:p>
      <w:pPr>
        <w:pStyle w:val="ListParagraph"/>
        <w:numPr>
          <w:ilvl w:val="0"/>
          <w:numId w:val="3"/>
        </w:numPr>
        <w:shd w:val="clear" w:color="auto" w:fill="FFFFFF"/>
        <w:rPr>
          <w:rFonts w:ascii="Helvetica" w:hAnsi="Helvetica" w:eastAsia="Times New Roman" w:cs="Helvetica"/>
          <w:b/>
          <w:b/>
          <w:bCs/>
          <w:color w:val="25282B"/>
          <w:sz w:val="24"/>
          <w:szCs w:val="24"/>
          <w:lang w:eastAsia="ru-RU"/>
        </w:rPr>
      </w:pPr>
      <w:r>
        <w:rPr>
          <w:rFonts w:eastAsia="Times New Roman" w:cs="Helvetica" w:ascii="Helvetica" w:hAnsi="Helvetica"/>
          <w:b/>
          <w:bCs/>
          <w:color w:val="25282B"/>
          <w:sz w:val="24"/>
          <w:szCs w:val="24"/>
          <w:lang w:eastAsia="ru-RU"/>
        </w:rPr>
        <w:t>Женщины, не состоящие в трудовых отношениях и имеющие детей дошкольного возраста в возрасте от 0 до 7 лет включительно;</w:t>
      </w:r>
    </w:p>
    <w:p>
      <w:pPr>
        <w:pStyle w:val="ListParagraph"/>
        <w:numPr>
          <w:ilvl w:val="0"/>
          <w:numId w:val="3"/>
        </w:numPr>
        <w:shd w:val="clear" w:color="auto" w:fill="FFFFFF"/>
        <w:rPr>
          <w:rFonts w:ascii="Helvetica" w:hAnsi="Helvetica" w:eastAsia="Times New Roman" w:cs="Helvetica"/>
          <w:b/>
          <w:b/>
          <w:bCs/>
          <w:color w:val="25282B"/>
          <w:sz w:val="24"/>
          <w:szCs w:val="24"/>
          <w:lang w:eastAsia="ru-RU"/>
        </w:rPr>
      </w:pPr>
      <w:r>
        <w:rPr>
          <w:rFonts w:eastAsia="Times New Roman" w:cs="Helvetica" w:ascii="Helvetica" w:hAnsi="Helvetica"/>
          <w:b/>
          <w:bCs/>
          <w:color w:val="25282B"/>
          <w:sz w:val="24"/>
          <w:szCs w:val="24"/>
          <w:lang w:eastAsia="ru-RU"/>
        </w:rPr>
        <w:t>Безработные граждане, зарегистрированные в органах службы занятости</w:t>
      </w:r>
    </w:p>
    <w:p>
      <w:pPr>
        <w:pStyle w:val="ListParagraph"/>
        <w:numPr>
          <w:ilvl w:val="0"/>
          <w:numId w:val="3"/>
        </w:numPr>
        <w:shd w:val="clear" w:color="auto" w:fill="FFFFFF"/>
        <w:rPr>
          <w:rFonts w:ascii="Helvetica" w:hAnsi="Helvetica" w:eastAsia="Times New Roman" w:cs="Helvetica"/>
          <w:b/>
          <w:b/>
          <w:bCs/>
          <w:color w:val="25282B"/>
          <w:sz w:val="24"/>
          <w:szCs w:val="24"/>
          <w:lang w:eastAsia="ru-RU"/>
        </w:rPr>
      </w:pPr>
      <w:r>
        <w:rPr>
          <w:rFonts w:eastAsia="Times New Roman" w:cs="Helvetica" w:ascii="Helvetica" w:hAnsi="Helvetica"/>
          <w:b/>
          <w:bCs/>
          <w:color w:val="25282B"/>
          <w:sz w:val="24"/>
          <w:szCs w:val="24"/>
          <w:lang w:eastAsia="ru-RU"/>
        </w:rPr>
        <w:t>Работники, находящиеся под риском увольнения, включая введение режима неполного рабочего времени, простой, временную приостановку работ, предоставление отпусков без сохранения заработной платы, проведение мероприятий по высвобождению работников</w:t>
      </w:r>
    </w:p>
    <w:p>
      <w:pPr>
        <w:pStyle w:val="ListParagraph"/>
        <w:numPr>
          <w:ilvl w:val="0"/>
          <w:numId w:val="3"/>
        </w:numPr>
        <w:shd w:val="clear" w:color="auto" w:fill="FFFFFF"/>
        <w:rPr>
          <w:rFonts w:ascii="Helvetica" w:hAnsi="Helvetica" w:eastAsia="Times New Roman" w:cs="Helvetica"/>
          <w:b/>
          <w:b/>
          <w:bCs/>
          <w:color w:val="25282B"/>
          <w:sz w:val="24"/>
          <w:szCs w:val="24"/>
          <w:lang w:eastAsia="ru-RU"/>
        </w:rPr>
      </w:pPr>
      <w:r>
        <w:rPr>
          <w:rFonts w:eastAsia="Times New Roman" w:cs="Helvetica" w:ascii="Helvetica" w:hAnsi="Helvetica"/>
          <w:b/>
          <w:bCs/>
          <w:color w:val="25282B"/>
          <w:sz w:val="24"/>
          <w:szCs w:val="24"/>
          <w:lang w:eastAsia="ru-RU"/>
        </w:rPr>
        <w:t>Граждане в возрасте до 35 лет, которые относятся к категориям:</w:t>
      </w:r>
    </w:p>
    <w:p>
      <w:pPr>
        <w:pStyle w:val="Normal"/>
        <w:numPr>
          <w:ilvl w:val="0"/>
          <w:numId w:val="2"/>
        </w:numPr>
        <w:shd w:val="clear" w:color="auto" w:fill="FFFFFF"/>
        <w:spacing w:lineRule="auto" w:line="240" w:beforeAutospacing="1" w:after="60"/>
        <w:ind w:left="-225" w:hanging="360"/>
        <w:rPr>
          <w:rFonts w:ascii="Helvetica" w:hAnsi="Helvetica" w:eastAsia="Times New Roman" w:cs="Helvetica"/>
          <w:color w:val="25282B"/>
          <w:sz w:val="24"/>
          <w:szCs w:val="24"/>
          <w:lang w:eastAsia="ru-RU"/>
        </w:rPr>
      </w:pPr>
      <w:r>
        <w:rPr>
          <w:rFonts w:eastAsia="Times New Roman" w:cs="Helvetica" w:ascii="Helvetica" w:hAnsi="Helvetica"/>
          <w:color w:val="25282B"/>
          <w:sz w:val="24"/>
          <w:szCs w:val="24"/>
          <w:lang w:eastAsia="ru-RU"/>
        </w:rPr>
        <w:t>граждан, не занятых по истечении 4 месяцев с даты окончания военной службы по призыву;</w:t>
      </w:r>
    </w:p>
    <w:p>
      <w:pPr>
        <w:pStyle w:val="Normal"/>
        <w:numPr>
          <w:ilvl w:val="0"/>
          <w:numId w:val="2"/>
        </w:numPr>
        <w:shd w:val="clear" w:color="auto" w:fill="FFFFFF"/>
        <w:spacing w:lineRule="auto" w:line="240" w:beforeAutospacing="1" w:after="60"/>
        <w:ind w:left="-225" w:hanging="360"/>
        <w:rPr>
          <w:rFonts w:ascii="Helvetica" w:hAnsi="Helvetica" w:eastAsia="Times New Roman" w:cs="Helvetica"/>
          <w:color w:val="25282B"/>
          <w:sz w:val="24"/>
          <w:szCs w:val="24"/>
          <w:lang w:eastAsia="ru-RU"/>
        </w:rPr>
      </w:pPr>
      <w:r>
        <w:rPr>
          <w:rFonts w:eastAsia="Times New Roman" w:cs="Helvetica" w:ascii="Helvetica" w:hAnsi="Helvetica"/>
          <w:color w:val="25282B"/>
          <w:sz w:val="24"/>
          <w:szCs w:val="24"/>
          <w:lang w:eastAsia="ru-RU"/>
        </w:rPr>
        <w:t>граждан, не имеющих среднего профессионального и высшего образования;</w:t>
      </w:r>
    </w:p>
    <w:p>
      <w:pPr>
        <w:pStyle w:val="Normal"/>
        <w:numPr>
          <w:ilvl w:val="0"/>
          <w:numId w:val="2"/>
        </w:numPr>
        <w:shd w:val="clear" w:color="auto" w:fill="FFFFFF"/>
        <w:spacing w:lineRule="auto" w:line="240" w:beforeAutospacing="1" w:after="60"/>
        <w:ind w:left="-225" w:hanging="360"/>
        <w:rPr>
          <w:rFonts w:ascii="Helvetica" w:hAnsi="Helvetica" w:eastAsia="Times New Roman" w:cs="Helvetica"/>
          <w:color w:val="25282B"/>
          <w:sz w:val="24"/>
          <w:szCs w:val="24"/>
          <w:lang w:eastAsia="ru-RU"/>
        </w:rPr>
      </w:pPr>
      <w:r>
        <w:rPr>
          <w:rFonts w:eastAsia="Times New Roman" w:cs="Helvetica" w:ascii="Helvetica" w:hAnsi="Helvetica"/>
          <w:color w:val="25282B"/>
          <w:sz w:val="24"/>
          <w:szCs w:val="24"/>
          <w:lang w:eastAsia="ru-RU"/>
        </w:rPr>
        <w:t>граждан, не занятых по истечении 4 месяцев с даты выдачи им документа об образовании и о квалификации;</w:t>
      </w:r>
    </w:p>
    <w:p>
      <w:pPr>
        <w:pStyle w:val="Normal"/>
        <w:numPr>
          <w:ilvl w:val="0"/>
          <w:numId w:val="2"/>
        </w:numPr>
        <w:shd w:val="clear" w:color="auto" w:fill="FFFFFF"/>
        <w:spacing w:lineRule="auto" w:line="240" w:beforeAutospacing="1" w:after="60"/>
        <w:ind w:left="-225" w:hanging="360"/>
        <w:rPr>
          <w:rFonts w:ascii="Helvetica" w:hAnsi="Helvetica" w:eastAsia="Times New Roman" w:cs="Helvetica"/>
          <w:color w:val="25282B"/>
          <w:sz w:val="24"/>
          <w:szCs w:val="24"/>
          <w:lang w:eastAsia="ru-RU"/>
        </w:rPr>
      </w:pPr>
      <w:r>
        <w:rPr>
          <w:rFonts w:eastAsia="Times New Roman" w:cs="Helvetica" w:ascii="Helvetica" w:hAnsi="Helvetica"/>
          <w:color w:val="25282B"/>
          <w:sz w:val="24"/>
          <w:szCs w:val="24"/>
          <w:lang w:eastAsia="ru-RU"/>
        </w:rPr>
        <w:t>граждан, находящихся под риском увольнения (планируемых к увольнению в связи с ликвидацией организации либо сокращением штата или численности работников организации);</w:t>
      </w:r>
    </w:p>
    <w:p>
      <w:pPr>
        <w:pStyle w:val="Normal"/>
        <w:numPr>
          <w:ilvl w:val="0"/>
          <w:numId w:val="2"/>
        </w:numPr>
        <w:shd w:val="clear" w:color="auto" w:fill="FFFFFF"/>
        <w:spacing w:lineRule="auto" w:line="240" w:beforeAutospacing="1" w:afterAutospacing="1"/>
        <w:ind w:left="-225" w:hanging="360"/>
        <w:rPr>
          <w:rFonts w:ascii="Helvetica" w:hAnsi="Helvetica" w:eastAsia="Times New Roman" w:cs="Helvetica"/>
          <w:color w:val="25282B"/>
          <w:sz w:val="24"/>
          <w:szCs w:val="24"/>
          <w:lang w:eastAsia="ru-RU"/>
        </w:rPr>
      </w:pPr>
      <w:r>
        <w:rPr>
          <w:rFonts w:eastAsia="Times New Roman" w:cs="Helvetica" w:ascii="Helvetica" w:hAnsi="Helvetica"/>
          <w:color w:val="25282B"/>
          <w:sz w:val="24"/>
          <w:szCs w:val="24"/>
          <w:lang w:eastAsia="ru-RU"/>
        </w:rPr>
        <w:t>граждан, обучающихся на последних курсах по образовательным программам среднего профессионального или высшего образования, обратившихся в органы службы занятости, для которых отсутствует подходящая работа.</w:t>
      </w:r>
    </w:p>
    <w:p>
      <w:pPr>
        <w:pStyle w:val="Normal"/>
        <w:shd w:val="clear" w:color="auto" w:fill="FFFFFF"/>
        <w:spacing w:lineRule="auto" w:line="240" w:before="0" w:after="0"/>
        <w:ind w:left="-227" w:hanging="0"/>
        <w:jc w:val="center"/>
        <w:rPr>
          <w:rFonts w:ascii="Helvetica" w:hAnsi="Helvetica" w:eastAsia="Times New Roman" w:cs="Helvetica"/>
          <w:color w:val="25282B"/>
          <w:sz w:val="24"/>
          <w:szCs w:val="24"/>
          <w:lang w:eastAsia="ru-RU"/>
        </w:rPr>
      </w:pPr>
      <w:r>
        <w:rPr>
          <w:rFonts w:eastAsia="Times New Roman" w:cs="Helvetica" w:ascii="Helvetica" w:hAnsi="Helvetica"/>
          <w:color w:val="25282B"/>
          <w:sz w:val="24"/>
          <w:szCs w:val="24"/>
          <w:lang w:eastAsia="ru-RU"/>
        </w:rPr>
        <w:t xml:space="preserve">Записаться на обучение можно на ЕЦП «Работа России»:  </w:t>
      </w:r>
    </w:p>
    <w:p>
      <w:pPr>
        <w:pStyle w:val="Normal"/>
        <w:shd w:val="clear" w:color="auto" w:fill="FFFFFF"/>
        <w:spacing w:lineRule="auto" w:line="240" w:before="0" w:after="0"/>
        <w:ind w:left="-227" w:hanging="0"/>
        <w:jc w:val="center"/>
        <w:rPr/>
      </w:pPr>
      <w:hyperlink r:id="rId3">
        <w:r>
          <w:rPr>
            <w:rStyle w:val="Style17"/>
            <w:rFonts w:eastAsia="Times New Roman" w:cs="Helvetica" w:ascii="Helvetica" w:hAnsi="Helvetica"/>
            <w:b/>
            <w:sz w:val="24"/>
            <w:szCs w:val="24"/>
            <w:lang w:eastAsia="ru-RU"/>
          </w:rPr>
          <w:t>https://trudvsem.ru</w:t>
        </w:r>
      </w:hyperlink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Справки по телефонам: 59-28-89, 59-26-19</w:t>
      </w:r>
    </w:p>
    <w:p>
      <w:pPr>
        <w:pStyle w:val="Normal"/>
        <w:spacing w:lineRule="auto" w:line="240" w:before="0" w:after="0"/>
        <w:jc w:val="center"/>
        <w:rPr/>
      </w:pPr>
      <w:r>
        <w:rPr>
          <w:rFonts w:cs="Times New Roman" w:ascii="Times New Roman" w:hAnsi="Times New Roman"/>
          <w:b/>
          <w:sz w:val="28"/>
          <w:szCs w:val="28"/>
        </w:rPr>
        <w:t xml:space="preserve"> </w:t>
      </w:r>
      <w:r>
        <w:rPr>
          <w:rFonts w:cs="Times New Roman" w:ascii="Times New Roman" w:hAnsi="Times New Roman"/>
          <w:b/>
          <w:sz w:val="28"/>
          <w:szCs w:val="28"/>
        </w:rPr>
        <w:t>АЗН г.Петрозаводска (межрайонное) адресу: г.Петрозаводск ул. М.Мерецкова, д.14 каб. 203, 220</w:t>
      </w:r>
    </w:p>
    <w:sectPr>
      <w:type w:val="nextPage"/>
      <w:pgSz w:w="11906" w:h="16838"/>
      <w:pgMar w:left="1701" w:right="850" w:header="0" w:top="1134" w:footer="0" w:bottom="1134" w:gutter="0"/>
      <w:pgNumType w:fmt="decimal"/>
      <w:formProt w:val="false"/>
      <w:textDirection w:val="lrTb"/>
      <w:docGrid w:type="default" w:linePitch="360" w:charSpace="42949652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ahoma">
    <w:charset w:val="cc"/>
    <w:family w:val="roman"/>
    <w:pitch w:val="variable"/>
  </w:font>
  <w:font w:name="Helvetica">
    <w:altName w:val="Arial"/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Times New Roman">
    <w:charset w:val="cc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rFonts w:cs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  <w:rFonts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  <w:rFonts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3"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rFonts w:cs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  <w:rFonts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  <w:rFonts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00"/>
  <w:defaultTabStop w:val="708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Текст выноски Знак"/>
    <w:basedOn w:val="DefaultParagraphFont"/>
    <w:link w:val="a4"/>
    <w:uiPriority w:val="99"/>
    <w:semiHidden/>
    <w:qFormat/>
    <w:rsid w:val="00f15080"/>
    <w:rPr>
      <w:rFonts w:ascii="Tahoma" w:hAnsi="Tahoma" w:cs="Tahoma"/>
      <w:sz w:val="16"/>
      <w:szCs w:val="16"/>
    </w:rPr>
  </w:style>
  <w:style w:type="character" w:styleId="Style15" w:customStyle="1">
    <w:name w:val="Верхний колонтитул Знак"/>
    <w:basedOn w:val="DefaultParagraphFont"/>
    <w:link w:val="a6"/>
    <w:uiPriority w:val="99"/>
    <w:qFormat/>
    <w:rsid w:val="00f15080"/>
    <w:rPr/>
  </w:style>
  <w:style w:type="character" w:styleId="Style16" w:customStyle="1">
    <w:name w:val="Нижний колонтитул Знак"/>
    <w:basedOn w:val="DefaultParagraphFont"/>
    <w:link w:val="a8"/>
    <w:uiPriority w:val="99"/>
    <w:qFormat/>
    <w:rsid w:val="00f15080"/>
    <w:rPr/>
  </w:style>
  <w:style w:type="character" w:styleId="Style17">
    <w:name w:val="Интернет-ссылка"/>
    <w:basedOn w:val="DefaultParagraphFont"/>
    <w:uiPriority w:val="99"/>
    <w:unhideWhenUsed/>
    <w:rsid w:val="00f4793d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qFormat/>
    <w:rsid w:val="00f4793d"/>
    <w:rPr>
      <w:color w:val="800080" w:themeColor="followedHyperlink"/>
      <w:u w:val="single"/>
    </w:rPr>
  </w:style>
  <w:style w:type="character" w:styleId="ListLabel1">
    <w:name w:val="ListLabel 1"/>
    <w:qFormat/>
    <w:rPr>
      <w:rFonts w:cs="Courier New"/>
    </w:rPr>
  </w:style>
  <w:style w:type="character" w:styleId="ListLabel2">
    <w:name w:val="ListLabel 2"/>
    <w:qFormat/>
    <w:rPr>
      <w:rFonts w:cs="Courier New"/>
    </w:rPr>
  </w:style>
  <w:style w:type="character" w:styleId="ListLabel3">
    <w:name w:val="ListLabel 3"/>
    <w:qFormat/>
    <w:rPr>
      <w:rFonts w:cs="Courier New"/>
    </w:rPr>
  </w:style>
  <w:style w:type="character" w:styleId="ListLabel4">
    <w:name w:val="ListLabel 4"/>
    <w:qFormat/>
    <w:rPr>
      <w:rFonts w:ascii="Helvetica" w:hAnsi="Helvetica"/>
      <w:sz w:val="24"/>
    </w:rPr>
  </w:style>
  <w:style w:type="character" w:styleId="ListLabel5">
    <w:name w:val="ListLabel 5"/>
    <w:qFormat/>
    <w:rPr>
      <w:sz w:val="20"/>
    </w:rPr>
  </w:style>
  <w:style w:type="character" w:styleId="ListLabel6">
    <w:name w:val="ListLabel 6"/>
    <w:qFormat/>
    <w:rPr>
      <w:sz w:val="20"/>
    </w:rPr>
  </w:style>
  <w:style w:type="character" w:styleId="ListLabel7">
    <w:name w:val="ListLabel 7"/>
    <w:qFormat/>
    <w:rPr>
      <w:sz w:val="20"/>
    </w:rPr>
  </w:style>
  <w:style w:type="character" w:styleId="ListLabel8">
    <w:name w:val="ListLabel 8"/>
    <w:qFormat/>
    <w:rPr>
      <w:sz w:val="20"/>
    </w:rPr>
  </w:style>
  <w:style w:type="character" w:styleId="ListLabel9">
    <w:name w:val="ListLabel 9"/>
    <w:qFormat/>
    <w:rPr>
      <w:sz w:val="20"/>
    </w:rPr>
  </w:style>
  <w:style w:type="character" w:styleId="ListLabel10">
    <w:name w:val="ListLabel 10"/>
    <w:qFormat/>
    <w:rPr>
      <w:sz w:val="20"/>
    </w:rPr>
  </w:style>
  <w:style w:type="character" w:styleId="ListLabel11">
    <w:name w:val="ListLabel 11"/>
    <w:qFormat/>
    <w:rPr>
      <w:sz w:val="20"/>
    </w:rPr>
  </w:style>
  <w:style w:type="character" w:styleId="ListLabel12">
    <w:name w:val="ListLabel 12"/>
    <w:qFormat/>
    <w:rPr>
      <w:sz w:val="20"/>
    </w:rPr>
  </w:style>
  <w:style w:type="character" w:styleId="ListLabel13">
    <w:name w:val="ListLabel 13"/>
    <w:qFormat/>
    <w:rPr>
      <w:rFonts w:cs="Courier New"/>
    </w:rPr>
  </w:style>
  <w:style w:type="character" w:styleId="ListLabel14">
    <w:name w:val="ListLabel 14"/>
    <w:qFormat/>
    <w:rPr>
      <w:rFonts w:cs="Courier New"/>
    </w:rPr>
  </w:style>
  <w:style w:type="character" w:styleId="ListLabel15">
    <w:name w:val="ListLabel 15"/>
    <w:qFormat/>
    <w:rPr>
      <w:rFonts w:cs="Courier New"/>
    </w:rPr>
  </w:style>
  <w:style w:type="paragraph" w:styleId="Style18">
    <w:name w:val="Заголовок"/>
    <w:basedOn w:val="Normal"/>
    <w:next w:val="Style19"/>
    <w:qFormat/>
    <w:pPr>
      <w:keepNext/>
      <w:spacing w:before="240" w:after="120"/>
    </w:pPr>
    <w:rPr>
      <w:rFonts w:ascii="Liberation Sans" w:hAnsi="Liberation Sans" w:eastAsia="Microsoft YaHei" w:cs="Arial Unicode MS"/>
      <w:sz w:val="28"/>
      <w:szCs w:val="28"/>
    </w:rPr>
  </w:style>
  <w:style w:type="paragraph" w:styleId="Style19">
    <w:name w:val="Body Text"/>
    <w:basedOn w:val="Normal"/>
    <w:pPr>
      <w:spacing w:lineRule="auto" w:line="288" w:before="0" w:after="140"/>
    </w:pPr>
    <w:rPr/>
  </w:style>
  <w:style w:type="paragraph" w:styleId="Style20">
    <w:name w:val="List"/>
    <w:basedOn w:val="Style19"/>
    <w:pPr/>
    <w:rPr>
      <w:rFonts w:cs="Arial Unicode MS"/>
    </w:rPr>
  </w:style>
  <w:style w:type="paragraph" w:styleId="Style21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Style22">
    <w:name w:val="Указатель"/>
    <w:basedOn w:val="Normal"/>
    <w:qFormat/>
    <w:pPr>
      <w:suppressLineNumbers/>
    </w:pPr>
    <w:rPr>
      <w:rFonts w:cs="Arial Unicode MS"/>
    </w:rPr>
  </w:style>
  <w:style w:type="paragraph" w:styleId="ListParagraph">
    <w:name w:val="List Paragraph"/>
    <w:basedOn w:val="Normal"/>
    <w:uiPriority w:val="34"/>
    <w:qFormat/>
    <w:rsid w:val="00f15080"/>
    <w:pPr>
      <w:spacing w:lineRule="auto" w:line="240" w:before="0" w:after="0"/>
      <w:ind w:left="720" w:hanging="0"/>
    </w:pPr>
    <w:rPr>
      <w:rFonts w:ascii="Calibri" w:hAnsi="Calibri" w:cs="Calibri"/>
    </w:rPr>
  </w:style>
  <w:style w:type="paragraph" w:styleId="BalloonText">
    <w:name w:val="Balloon Text"/>
    <w:basedOn w:val="Normal"/>
    <w:link w:val="a5"/>
    <w:uiPriority w:val="99"/>
    <w:semiHidden/>
    <w:unhideWhenUsed/>
    <w:qFormat/>
    <w:rsid w:val="00f15080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Style23">
    <w:name w:val="Header"/>
    <w:basedOn w:val="Normal"/>
    <w:link w:val="a7"/>
    <w:uiPriority w:val="99"/>
    <w:unhideWhenUsed/>
    <w:rsid w:val="00f15080"/>
    <w:pPr>
      <w:tabs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Style24">
    <w:name w:val="Footer"/>
    <w:basedOn w:val="Normal"/>
    <w:link w:val="a9"/>
    <w:uiPriority w:val="99"/>
    <w:unhideWhenUsed/>
    <w:rsid w:val="00f15080"/>
    <w:pPr>
      <w:tabs>
        <w:tab w:val="center" w:pos="4677" w:leader="none"/>
        <w:tab w:val="right" w:pos="9355" w:leader="none"/>
      </w:tabs>
      <w:spacing w:lineRule="auto" w:line="240" w:before="0" w:after="0"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yperlink" Target="https://trudvsem.ru/information-pages/support-employment/" TargetMode="Externa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Application>LibreOffice/5.1.4.2$Windows_x86 LibreOffice_project/f99d75f39f1c57ebdd7ffc5f42867c12031db97a</Application>
  <Pages>2</Pages>
  <Words>244</Words>
  <Characters>1552</Characters>
  <CharactersWithSpaces>1762</CharactersWithSpaces>
  <Paragraphs>24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2022-05-04T08:15:00Z</dcterms:created>
  <dc:creator>Воровская Елена Владимировна</dc:creator>
  <dc:description/>
  <dc:language>ru-RU</dc:language>
  <cp:lastModifiedBy>Воровская Елена Владимировна</cp:lastModifiedBy>
  <dcterms:modified xsi:type="dcterms:W3CDTF">2022-05-04T08:15:00Z</dcterms:modified>
  <cp:revision>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